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FFD" w:rsidRDefault="00717940">
      <w:pPr>
        <w:jc w:val="center"/>
        <w:rPr>
          <w:b/>
          <w:sz w:val="48"/>
          <w:szCs w:val="48"/>
        </w:rPr>
      </w:pPr>
      <w:r>
        <w:rPr>
          <w:b/>
          <w:sz w:val="48"/>
          <w:szCs w:val="48"/>
        </w:rPr>
        <w:t>UNIVERSIDAD NACIONAL DE SAN LUIS</w:t>
      </w:r>
    </w:p>
    <w:p w:rsidR="00EA7FFD" w:rsidRDefault="00717940">
      <w:pPr>
        <w:jc w:val="center"/>
        <w:rPr>
          <w:b/>
          <w:sz w:val="48"/>
          <w:szCs w:val="48"/>
        </w:rPr>
      </w:pPr>
      <w:r>
        <w:rPr>
          <w:b/>
          <w:sz w:val="48"/>
          <w:szCs w:val="48"/>
        </w:rPr>
        <w:t>FAC. DE CIENCIAS HUMANAS</w:t>
      </w:r>
    </w:p>
    <w:p w:rsidR="00EA7FFD" w:rsidRDefault="00717940">
      <w:pPr>
        <w:jc w:val="center"/>
        <w:rPr>
          <w:b/>
          <w:sz w:val="48"/>
          <w:szCs w:val="48"/>
        </w:rPr>
      </w:pPr>
      <w:r>
        <w:rPr>
          <w:b/>
          <w:sz w:val="48"/>
          <w:szCs w:val="48"/>
        </w:rPr>
        <w:t>DPTO. DE EDUCACIÓN Y FORMACIÓN DOCENTE</w:t>
      </w:r>
    </w:p>
    <w:p w:rsidR="00EA7FFD" w:rsidRDefault="00717940">
      <w:pPr>
        <w:jc w:val="center"/>
        <w:rPr>
          <w:b/>
          <w:sz w:val="48"/>
          <w:szCs w:val="48"/>
          <w:highlight w:val="yellow"/>
        </w:rPr>
      </w:pPr>
      <w:bookmarkStart w:id="0" w:name="_heading=h.gjdgxs" w:colFirst="0" w:colLast="0"/>
      <w:bookmarkEnd w:id="0"/>
      <w:r>
        <w:rPr>
          <w:b/>
          <w:sz w:val="48"/>
          <w:szCs w:val="48"/>
        </w:rPr>
        <w:t xml:space="preserve">ÁREA 10 LENGUAS EXTRANJERAS </w:t>
      </w:r>
    </w:p>
    <w:p w:rsidR="00EA7FFD" w:rsidRDefault="00EA7FFD">
      <w:pPr>
        <w:rPr>
          <w:b/>
          <w:color w:val="000000"/>
          <w:sz w:val="48"/>
          <w:szCs w:val="48"/>
        </w:rPr>
      </w:pPr>
    </w:p>
    <w:p w:rsidR="00EA7FFD" w:rsidRDefault="00717940">
      <w:pPr>
        <w:jc w:val="center"/>
        <w:rPr>
          <w:b/>
          <w:color w:val="000000"/>
          <w:sz w:val="48"/>
          <w:szCs w:val="48"/>
        </w:rPr>
      </w:pPr>
      <w:r>
        <w:rPr>
          <w:b/>
          <w:color w:val="000000"/>
          <w:sz w:val="48"/>
          <w:szCs w:val="48"/>
        </w:rPr>
        <w:t xml:space="preserve">INGLÉS PARA </w:t>
      </w:r>
      <w:r>
        <w:rPr>
          <w:b/>
          <w:sz w:val="48"/>
          <w:szCs w:val="48"/>
        </w:rPr>
        <w:t>LA TECNICATURA UNIVERSITARIA EN FOTOGRAFÍA (</w:t>
      </w:r>
      <w:r>
        <w:rPr>
          <w:b/>
          <w:color w:val="000000"/>
          <w:sz w:val="48"/>
          <w:szCs w:val="48"/>
        </w:rPr>
        <w:t>FACULTAD DE CIENCIAS FÍSICO-MATEMÁTICAS Y NATURALES)</w:t>
      </w:r>
    </w:p>
    <w:p w:rsidR="00EA7FFD" w:rsidRDefault="00EA7FFD">
      <w:pPr>
        <w:rPr>
          <w:b/>
          <w:sz w:val="48"/>
          <w:szCs w:val="48"/>
          <w:u w:val="single"/>
        </w:rPr>
      </w:pPr>
    </w:p>
    <w:tbl>
      <w:tblPr>
        <w:tblStyle w:val="a1"/>
        <w:tblW w:w="963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0"/>
      </w:tblGrid>
      <w:tr w:rsidR="00EA7FFD">
        <w:trPr>
          <w:jc w:val="center"/>
        </w:trPr>
        <w:tc>
          <w:tcPr>
            <w:tcW w:w="9630" w:type="dxa"/>
            <w:tcBorders>
              <w:top w:val="single" w:sz="18" w:space="0" w:color="000000"/>
              <w:left w:val="single" w:sz="18" w:space="0" w:color="000000"/>
              <w:bottom w:val="single" w:sz="18" w:space="0" w:color="000000"/>
              <w:right w:val="single" w:sz="18" w:space="0" w:color="000000"/>
            </w:tcBorders>
            <w:tcMar>
              <w:top w:w="100" w:type="dxa"/>
              <w:left w:w="100" w:type="dxa"/>
              <w:bottom w:w="100" w:type="dxa"/>
              <w:right w:w="100" w:type="dxa"/>
            </w:tcMar>
          </w:tcPr>
          <w:p w:rsidR="00EA7FFD" w:rsidRDefault="00EA7FFD">
            <w:pPr>
              <w:jc w:val="center"/>
              <w:rPr>
                <w:b/>
                <w:sz w:val="48"/>
                <w:szCs w:val="48"/>
                <w:u w:val="single"/>
              </w:rPr>
            </w:pPr>
          </w:p>
          <w:p w:rsidR="00EA7FFD" w:rsidRDefault="00717940">
            <w:pPr>
              <w:jc w:val="center"/>
              <w:rPr>
                <w:b/>
                <w:sz w:val="48"/>
                <w:szCs w:val="48"/>
                <w:u w:val="single"/>
              </w:rPr>
            </w:pPr>
            <w:r>
              <w:rPr>
                <w:b/>
                <w:sz w:val="48"/>
                <w:szCs w:val="48"/>
                <w:u w:val="single"/>
              </w:rPr>
              <w:t>Guía de Aprendizaje Nº 2</w:t>
            </w:r>
          </w:p>
          <w:p w:rsidR="00EA7FFD" w:rsidRDefault="00717940">
            <w:pPr>
              <w:jc w:val="center"/>
              <w:rPr>
                <w:b/>
                <w:sz w:val="48"/>
                <w:szCs w:val="48"/>
                <w:u w:val="single"/>
              </w:rPr>
            </w:pPr>
            <w:r>
              <w:rPr>
                <w:b/>
                <w:sz w:val="48"/>
                <w:szCs w:val="48"/>
                <w:u w:val="single"/>
              </w:rPr>
              <w:t>Primera Parte</w:t>
            </w:r>
          </w:p>
          <w:p w:rsidR="00EA7FFD" w:rsidRDefault="00EA7FFD">
            <w:pPr>
              <w:jc w:val="center"/>
              <w:rPr>
                <w:b/>
                <w:sz w:val="48"/>
                <w:szCs w:val="48"/>
                <w:u w:val="single"/>
              </w:rPr>
            </w:pPr>
          </w:p>
        </w:tc>
      </w:tr>
    </w:tbl>
    <w:p w:rsidR="00EA7FFD" w:rsidRDefault="00EA7FFD">
      <w:pPr>
        <w:jc w:val="center"/>
        <w:rPr>
          <w:b/>
          <w:sz w:val="24"/>
          <w:szCs w:val="24"/>
          <w:u w:val="single"/>
        </w:rPr>
      </w:pPr>
    </w:p>
    <w:p w:rsidR="00EA7FFD" w:rsidRDefault="00717940">
      <w:pPr>
        <w:jc w:val="center"/>
        <w:rPr>
          <w:b/>
          <w:color w:val="000000"/>
          <w:sz w:val="48"/>
          <w:szCs w:val="48"/>
        </w:rPr>
      </w:pPr>
      <w:r>
        <w:rPr>
          <w:b/>
          <w:color w:val="000000"/>
          <w:sz w:val="48"/>
          <w:szCs w:val="48"/>
        </w:rPr>
        <w:t>2020</w:t>
      </w:r>
    </w:p>
    <w:p w:rsidR="00EA7FFD" w:rsidRDefault="00717940">
      <w:pPr>
        <w:spacing w:after="120" w:line="276" w:lineRule="auto"/>
        <w:rPr>
          <w:sz w:val="36"/>
          <w:szCs w:val="36"/>
        </w:rPr>
      </w:pPr>
      <w:r>
        <w:rPr>
          <w:b/>
          <w:sz w:val="36"/>
          <w:szCs w:val="36"/>
        </w:rPr>
        <w:t xml:space="preserve">Autoras: </w:t>
      </w:r>
      <w:r>
        <w:rPr>
          <w:sz w:val="36"/>
          <w:szCs w:val="36"/>
        </w:rPr>
        <w:t xml:space="preserve">María Teresa Zabala y Ana María Tello </w:t>
      </w:r>
    </w:p>
    <w:p w:rsidR="00EA7FFD" w:rsidRDefault="00717940">
      <w:pPr>
        <w:spacing w:after="120" w:line="276" w:lineRule="auto"/>
        <w:rPr>
          <w:b/>
          <w:sz w:val="24"/>
          <w:szCs w:val="24"/>
          <w:u w:val="single"/>
        </w:rPr>
      </w:pPr>
      <w:r>
        <w:rPr>
          <w:b/>
          <w:sz w:val="36"/>
          <w:szCs w:val="36"/>
        </w:rPr>
        <w:t>Colaboradoras:</w:t>
      </w:r>
      <w:r>
        <w:rPr>
          <w:sz w:val="36"/>
          <w:szCs w:val="36"/>
        </w:rPr>
        <w:t xml:space="preserve"> Graciela Lucero Arrúa y Ana Inés</w:t>
      </w:r>
      <w:r>
        <w:rPr>
          <w:sz w:val="40"/>
          <w:szCs w:val="40"/>
        </w:rPr>
        <w:t xml:space="preserve"> Sochor</w:t>
      </w:r>
    </w:p>
    <w:p w:rsidR="00EA7FFD" w:rsidRDefault="00717940">
      <w:pPr>
        <w:jc w:val="both"/>
      </w:pPr>
      <w:r>
        <w:rPr>
          <w:sz w:val="24"/>
          <w:szCs w:val="24"/>
        </w:rPr>
        <w:lastRenderedPageBreak/>
        <w:t xml:space="preserve">    Esta es la </w:t>
      </w:r>
      <w:r>
        <w:rPr>
          <w:color w:val="222222"/>
          <w:sz w:val="24"/>
          <w:szCs w:val="24"/>
          <w:highlight w:val="white"/>
        </w:rPr>
        <w:t xml:space="preserve">última actividad planificada para este cuatrimestre, que se realiza en base a las lecturas </w:t>
      </w:r>
      <w:r>
        <w:rPr>
          <w:color w:val="222222"/>
          <w:sz w:val="24"/>
          <w:szCs w:val="24"/>
          <w:highlight w:val="white"/>
        </w:rPr>
        <w:t xml:space="preserve">del </w:t>
      </w:r>
      <w:r>
        <w:rPr>
          <w:b/>
          <w:color w:val="222222"/>
          <w:sz w:val="24"/>
          <w:szCs w:val="24"/>
          <w:highlight w:val="white"/>
        </w:rPr>
        <w:t xml:space="preserve">Documento de Información 1 </w:t>
      </w:r>
      <w:r>
        <w:rPr>
          <w:color w:val="222222"/>
          <w:sz w:val="24"/>
          <w:szCs w:val="24"/>
          <w:highlight w:val="white"/>
        </w:rPr>
        <w:t>(que se adjunta también). El plazo para presentarla es al inicio del segundo cuatrimestre, que estimamos será a mediados de agosto. Para esa fecha, cuando tal vez, las posibilidades de encontrarnos presencialmente estén más d</w:t>
      </w:r>
      <w:r>
        <w:rPr>
          <w:color w:val="222222"/>
          <w:sz w:val="24"/>
          <w:szCs w:val="24"/>
          <w:highlight w:val="white"/>
        </w:rPr>
        <w:t>efinidas, nos comunicaremos con ustedes. Mientras tanto, les dejamos la guía y el Documento de Información 1 para que lean y resuelvan</w:t>
      </w:r>
      <w:r>
        <w:rPr>
          <w:sz w:val="24"/>
          <w:szCs w:val="24"/>
        </w:rPr>
        <w:t xml:space="preserve">. </w:t>
      </w:r>
      <w:r>
        <w:t xml:space="preserve">Sus docentes: </w:t>
      </w:r>
    </w:p>
    <w:p w:rsidR="00EA7FFD" w:rsidRDefault="00717940">
      <w:pPr>
        <w:widowControl w:val="0"/>
        <w:spacing w:after="0" w:line="240" w:lineRule="auto"/>
      </w:pPr>
      <w:r>
        <w:t>María Teresa Zabala (Prof. Titular-</w:t>
      </w:r>
      <w:r>
        <w:t>)</w:t>
      </w:r>
    </w:p>
    <w:p w:rsidR="00EA7FFD" w:rsidRDefault="00717940">
      <w:pPr>
        <w:widowControl w:val="0"/>
        <w:spacing w:after="0" w:line="240" w:lineRule="auto"/>
      </w:pPr>
      <w:r>
        <w:t>Graciela Lucero Arrúa (Prof. Adjunta -</w:t>
      </w:r>
      <w:r>
        <w:t>)</w:t>
      </w:r>
    </w:p>
    <w:p w:rsidR="00EA7FFD" w:rsidRDefault="00717940">
      <w:pPr>
        <w:widowControl w:val="0"/>
        <w:spacing w:after="0" w:line="240" w:lineRule="auto"/>
      </w:pPr>
      <w:r>
        <w:t>Ana Inés Sochor (Jefa de Trabajos Prácticos-</w:t>
      </w:r>
      <w:r>
        <w:t>)</w:t>
      </w:r>
    </w:p>
    <w:p w:rsidR="00EA7FFD" w:rsidRDefault="00717940">
      <w:pPr>
        <w:widowControl w:val="0"/>
        <w:spacing w:after="0" w:line="240" w:lineRule="auto"/>
      </w:pPr>
      <w:r>
        <w:t>Mayra Agustina Muñoz (Auxiliar de Primera- maymunoz@email.unsl.edu.ar)</w:t>
      </w:r>
    </w:p>
    <w:p w:rsidR="00EA7FFD" w:rsidRDefault="00EA7FFD"/>
    <w:p w:rsidR="00EA7FFD" w:rsidRDefault="00717940">
      <w:pPr>
        <w:jc w:val="center"/>
        <w:rPr>
          <w:b/>
          <w:sz w:val="24"/>
          <w:szCs w:val="24"/>
          <w:u w:val="single"/>
        </w:rPr>
      </w:pPr>
      <w:r>
        <w:rPr>
          <w:b/>
          <w:sz w:val="28"/>
          <w:szCs w:val="28"/>
          <w:u w:val="single"/>
        </w:rPr>
        <w:t>GUÍA de APRENDIZAJE Nº 2</w:t>
      </w:r>
    </w:p>
    <w:p w:rsidR="00EA7FFD" w:rsidRDefault="00717940">
      <w:pPr>
        <w:jc w:val="both"/>
        <w:rPr>
          <w:sz w:val="24"/>
          <w:szCs w:val="24"/>
        </w:rPr>
      </w:pPr>
      <w:r>
        <w:rPr>
          <w:sz w:val="24"/>
          <w:szCs w:val="24"/>
        </w:rPr>
        <w:t>Nuestro objetivo en esta nueva guía es que puedas profundizar el análisis de las formas y estructuras lingüísticas del Inglés, teniendo la ventaja de conocer el contenido o los temas de los que trata el texto.  Como ya hemos dicho, el hecho de acceder a in</w:t>
      </w:r>
      <w:r>
        <w:rPr>
          <w:sz w:val="24"/>
          <w:szCs w:val="24"/>
        </w:rPr>
        <w:t>formación sobre temas de estudio que están en tu carrera facilitará el aprendizaje del idioma en que está codificada.</w:t>
      </w:r>
    </w:p>
    <w:p w:rsidR="00EA7FFD" w:rsidRDefault="00717940">
      <w:pPr>
        <w:rPr>
          <w:sz w:val="24"/>
          <w:szCs w:val="24"/>
        </w:rPr>
      </w:pPr>
      <w:r>
        <w:rPr>
          <w:sz w:val="24"/>
          <w:szCs w:val="24"/>
        </w:rPr>
        <w:t xml:space="preserve">    En esta oportunidad, trabajarás con un texto extraído del libro “Object and Image. An Introduction to Photography” de George Craven, d</w:t>
      </w:r>
      <w:r>
        <w:rPr>
          <w:sz w:val="24"/>
          <w:szCs w:val="24"/>
        </w:rPr>
        <w:t xml:space="preserve">e la editorial Prentice Hall.  El mismo ha sido elegido porque forma parte de los temas afines a los contenidos de tu carrera. </w:t>
      </w:r>
    </w:p>
    <w:p w:rsidR="00EA7FFD" w:rsidRDefault="00717940">
      <w:pPr>
        <w:jc w:val="both"/>
        <w:rPr>
          <w:sz w:val="24"/>
          <w:szCs w:val="24"/>
        </w:rPr>
      </w:pPr>
      <w:r>
        <w:rPr>
          <w:sz w:val="24"/>
          <w:szCs w:val="24"/>
        </w:rPr>
        <w:t xml:space="preserve">     Mediante este texto podremos ir haciendo hincapié en aspectos relativos a la imagen textual a través del análisis de cierto</w:t>
      </w:r>
      <w:r>
        <w:rPr>
          <w:sz w:val="24"/>
          <w:szCs w:val="24"/>
        </w:rPr>
        <w:t>s componentes como el título, subtítulo, diagramación, gráficos, esquemas; de los que se vale el autor para acompañar al lector en la construcción del significado del texto.</w:t>
      </w:r>
    </w:p>
    <w:p w:rsidR="00EA7FFD" w:rsidRDefault="00717940">
      <w:pPr>
        <w:jc w:val="both"/>
        <w:rPr>
          <w:sz w:val="24"/>
          <w:szCs w:val="24"/>
        </w:rPr>
      </w:pPr>
      <w:r>
        <w:rPr>
          <w:sz w:val="24"/>
          <w:szCs w:val="24"/>
        </w:rPr>
        <w:t xml:space="preserve">     Por lo tanto, tendrás la oportunidad de transferir lo visto en la guía anteri</w:t>
      </w:r>
      <w:r>
        <w:rPr>
          <w:sz w:val="24"/>
          <w:szCs w:val="24"/>
        </w:rPr>
        <w:t>or, desplegando también estrategias que implican la lectura de recursos como las diversas tipografías que se utilizan en la edición de los libros de texto, y, que facilitan la localización de núcleos informativos a los fines de una mejor comprensión.</w:t>
      </w:r>
    </w:p>
    <w:p w:rsidR="00EA7FFD" w:rsidRDefault="00717940">
      <w:pPr>
        <w:jc w:val="both"/>
        <w:rPr>
          <w:b/>
          <w:u w:val="single"/>
        </w:rPr>
      </w:pPr>
      <w:r>
        <w:rPr>
          <w:sz w:val="24"/>
          <w:szCs w:val="24"/>
        </w:rPr>
        <w:t xml:space="preserve">     </w:t>
      </w:r>
      <w:r>
        <w:rPr>
          <w:sz w:val="24"/>
          <w:szCs w:val="24"/>
        </w:rPr>
        <w:t>Se ampliará también la exploración por temas lingüísticos que serán señalados en cada actividad, tal como venimos haciéndolo.  Esto implica continuar con la lectura y estudio de la siguiente bibliografía:</w:t>
      </w:r>
      <w:r>
        <w:rPr>
          <w:b/>
          <w:u w:val="single"/>
        </w:rPr>
        <w:t xml:space="preserve"> </w:t>
      </w:r>
    </w:p>
    <w:p w:rsidR="00EA7FFD" w:rsidRDefault="00717940">
      <w:pPr>
        <w:numPr>
          <w:ilvl w:val="0"/>
          <w:numId w:val="7"/>
        </w:numPr>
        <w:pBdr>
          <w:top w:val="nil"/>
          <w:left w:val="nil"/>
          <w:bottom w:val="nil"/>
          <w:right w:val="nil"/>
          <w:between w:val="nil"/>
        </w:pBdr>
        <w:spacing w:after="0" w:line="276" w:lineRule="auto"/>
        <w:ind w:right="140"/>
        <w:jc w:val="both"/>
      </w:pPr>
      <w:r>
        <w:rPr>
          <w:b/>
          <w:color w:val="000000"/>
          <w:u w:val="single"/>
        </w:rPr>
        <w:t>DOCUMENTO DE INFORMACIÓN Nº 1</w:t>
      </w:r>
      <w:r>
        <w:rPr>
          <w:color w:val="000000"/>
        </w:rPr>
        <w:t xml:space="preserve"> “LA LECTURA - ESTRAT</w:t>
      </w:r>
      <w:r>
        <w:rPr>
          <w:color w:val="000000"/>
        </w:rPr>
        <w:t>EGIAS DE COMPRENSIÓN -  ORGANIZACIÓN Y ESTRUCTURA DEL TEXTO ESCRITO”</w:t>
      </w:r>
    </w:p>
    <w:p w:rsidR="00EA7FFD" w:rsidRDefault="00717940">
      <w:pPr>
        <w:numPr>
          <w:ilvl w:val="0"/>
          <w:numId w:val="7"/>
        </w:numPr>
        <w:pBdr>
          <w:top w:val="nil"/>
          <w:left w:val="nil"/>
          <w:bottom w:val="nil"/>
          <w:right w:val="nil"/>
          <w:between w:val="nil"/>
        </w:pBdr>
        <w:spacing w:after="0" w:line="276" w:lineRule="auto"/>
        <w:ind w:right="140"/>
        <w:jc w:val="both"/>
      </w:pPr>
      <w:r>
        <w:rPr>
          <w:b/>
          <w:color w:val="000000"/>
          <w:u w:val="single"/>
        </w:rPr>
        <w:t>GUÍA DE APRENDIZAJE Nº 2</w:t>
      </w:r>
    </w:p>
    <w:p w:rsidR="00EA7FFD" w:rsidRDefault="00717940">
      <w:pPr>
        <w:numPr>
          <w:ilvl w:val="0"/>
          <w:numId w:val="7"/>
        </w:numPr>
        <w:pBdr>
          <w:top w:val="nil"/>
          <w:left w:val="nil"/>
          <w:bottom w:val="nil"/>
          <w:right w:val="nil"/>
          <w:between w:val="nil"/>
        </w:pBdr>
        <w:spacing w:after="0" w:line="276" w:lineRule="auto"/>
        <w:ind w:right="140"/>
        <w:jc w:val="both"/>
      </w:pPr>
      <w:r>
        <w:rPr>
          <w:color w:val="000000"/>
        </w:rPr>
        <w:t>Cuadernillos de Introducción a la Lectura en Inglés I y II (producidos por el equipo docente del CELEX).</w:t>
      </w:r>
    </w:p>
    <w:p w:rsidR="00EA7FFD" w:rsidRDefault="00717940">
      <w:pPr>
        <w:numPr>
          <w:ilvl w:val="0"/>
          <w:numId w:val="7"/>
        </w:numPr>
        <w:pBdr>
          <w:top w:val="nil"/>
          <w:left w:val="nil"/>
          <w:bottom w:val="nil"/>
          <w:right w:val="nil"/>
          <w:between w:val="nil"/>
        </w:pBdr>
        <w:spacing w:after="120" w:line="276" w:lineRule="auto"/>
        <w:ind w:right="140"/>
        <w:jc w:val="both"/>
      </w:pPr>
      <w:r>
        <w:rPr>
          <w:color w:val="000000"/>
        </w:rPr>
        <w:t xml:space="preserve">Diccionario bilingüe </w:t>
      </w:r>
    </w:p>
    <w:p w:rsidR="00EA7FFD" w:rsidRDefault="00EA7FFD">
      <w:pPr>
        <w:spacing w:after="0" w:line="276" w:lineRule="auto"/>
        <w:rPr>
          <w:b/>
          <w:u w:val="single"/>
        </w:rPr>
      </w:pPr>
    </w:p>
    <w:p w:rsidR="00EA7FFD" w:rsidRDefault="00EA7FFD">
      <w:pPr>
        <w:spacing w:after="0" w:line="276" w:lineRule="auto"/>
      </w:pPr>
    </w:p>
    <w:p w:rsidR="00EA7FFD" w:rsidRDefault="00717940">
      <w:pPr>
        <w:spacing w:after="0" w:line="276" w:lineRule="auto"/>
        <w:jc w:val="center"/>
        <w:rPr>
          <w:b/>
          <w:u w:val="single"/>
        </w:rPr>
      </w:pPr>
      <w:r>
        <w:rPr>
          <w:b/>
          <w:u w:val="single"/>
        </w:rPr>
        <w:t>PRIMERA PARTE</w:t>
      </w:r>
    </w:p>
    <w:p w:rsidR="00EA7FFD" w:rsidRDefault="00717940">
      <w:pPr>
        <w:numPr>
          <w:ilvl w:val="0"/>
          <w:numId w:val="5"/>
        </w:numPr>
        <w:pBdr>
          <w:top w:val="nil"/>
          <w:left w:val="nil"/>
          <w:bottom w:val="nil"/>
          <w:right w:val="nil"/>
          <w:between w:val="nil"/>
        </w:pBdr>
        <w:jc w:val="both"/>
        <w:rPr>
          <w:color w:val="000000"/>
          <w:sz w:val="24"/>
          <w:szCs w:val="24"/>
          <w:u w:val="single"/>
        </w:rPr>
      </w:pPr>
      <w:r>
        <w:rPr>
          <w:color w:val="000000"/>
          <w:sz w:val="24"/>
          <w:szCs w:val="24"/>
        </w:rPr>
        <w:t xml:space="preserve">En la Primera Parte de la Guía 2, se trabajará con el </w:t>
      </w:r>
      <w:r>
        <w:rPr>
          <w:color w:val="000000"/>
          <w:sz w:val="24"/>
          <w:szCs w:val="24"/>
          <w:u w:val="single"/>
        </w:rPr>
        <w:t>Documento de Información Nº 1</w:t>
      </w:r>
      <w:r>
        <w:rPr>
          <w:color w:val="000000"/>
          <w:sz w:val="24"/>
          <w:szCs w:val="24"/>
        </w:rPr>
        <w:t xml:space="preserve"> y </w:t>
      </w:r>
      <w:r>
        <w:rPr>
          <w:color w:val="000000"/>
          <w:sz w:val="24"/>
          <w:szCs w:val="24"/>
          <w:u w:val="single"/>
        </w:rPr>
        <w:t xml:space="preserve">el texto en inglés anexado a esta Guía, </w:t>
      </w:r>
      <w:r>
        <w:rPr>
          <w:sz w:val="24"/>
          <w:szCs w:val="24"/>
          <w:u w:val="single"/>
        </w:rPr>
        <w:t>“Object and Image. An Introduction to Photography”, de George Craven</w:t>
      </w:r>
      <w:r>
        <w:rPr>
          <w:color w:val="000000"/>
          <w:sz w:val="24"/>
          <w:szCs w:val="24"/>
          <w:u w:val="single"/>
        </w:rPr>
        <w:t>.</w:t>
      </w:r>
    </w:p>
    <w:p w:rsidR="00EA7FFD" w:rsidRDefault="00717940">
      <w:pPr>
        <w:spacing w:after="0" w:line="276" w:lineRule="auto"/>
        <w:jc w:val="both"/>
      </w:pPr>
      <w:r>
        <w:t xml:space="preserve">Notarás que nuestras actividades no están dirigidas a repetir conceptos teóricos discutidos en el Documento, sino que tienen el objetivo de que, con esa discusión teórica, puedas reflexionar sobre tu experiencia y actividad lectora en la universidad. </w:t>
      </w:r>
    </w:p>
    <w:p w:rsidR="00EA7FFD" w:rsidRDefault="00EA7FFD">
      <w:pPr>
        <w:spacing w:after="0" w:line="276" w:lineRule="auto"/>
      </w:pPr>
    </w:p>
    <w:p w:rsidR="00EA7FFD" w:rsidRDefault="00717940">
      <w:pPr>
        <w:spacing w:after="0" w:line="276" w:lineRule="auto"/>
        <w:rPr>
          <w:b/>
        </w:rPr>
      </w:pPr>
      <w:r>
        <w:rPr>
          <w:b/>
        </w:rPr>
        <w:t>ACT</w:t>
      </w:r>
      <w:r>
        <w:rPr>
          <w:b/>
        </w:rPr>
        <w:t>IVIDAD 1</w:t>
      </w:r>
    </w:p>
    <w:p w:rsidR="00EA7FFD" w:rsidRDefault="00717940">
      <w:pPr>
        <w:spacing w:after="0" w:line="276" w:lineRule="auto"/>
      </w:pPr>
      <w:r>
        <w:t>Leé el Documento de Información N° 1 desde la pág. 1 hasta el subtítulo “Aspectos internos y externos” en pág. 8 y respondé las siguientes preguntas:</w:t>
      </w:r>
    </w:p>
    <w:p w:rsidR="00EA7FFD" w:rsidRDefault="00717940">
      <w:pPr>
        <w:numPr>
          <w:ilvl w:val="0"/>
          <w:numId w:val="2"/>
        </w:numPr>
        <w:pBdr>
          <w:top w:val="nil"/>
          <w:left w:val="nil"/>
          <w:bottom w:val="nil"/>
          <w:right w:val="nil"/>
          <w:between w:val="nil"/>
        </w:pBdr>
        <w:spacing w:after="0" w:line="276" w:lineRule="auto"/>
      </w:pPr>
      <w:r>
        <w:rPr>
          <w:color w:val="000000"/>
        </w:rPr>
        <w:t>De acuerdo con los dos grupos de palabras listadas y que suelen asociarse a lo que es la lectura, ¿cuál pensás o sentís que es principal diferencia entre:</w:t>
      </w:r>
    </w:p>
    <w:p w:rsidR="00EA7FFD" w:rsidRDefault="00717940">
      <w:pPr>
        <w:numPr>
          <w:ilvl w:val="0"/>
          <w:numId w:val="4"/>
        </w:numPr>
        <w:pBdr>
          <w:top w:val="nil"/>
          <w:left w:val="nil"/>
          <w:bottom w:val="nil"/>
          <w:right w:val="nil"/>
          <w:between w:val="nil"/>
        </w:pBdr>
        <w:spacing w:after="0" w:line="276" w:lineRule="auto"/>
      </w:pPr>
      <w:r>
        <w:rPr>
          <w:color w:val="000000"/>
        </w:rPr>
        <w:t>Entender la lectura como decodificar o descifrar, y</w:t>
      </w:r>
    </w:p>
    <w:p w:rsidR="00EA7FFD" w:rsidRDefault="00717940">
      <w:pPr>
        <w:numPr>
          <w:ilvl w:val="0"/>
          <w:numId w:val="4"/>
        </w:numPr>
        <w:pBdr>
          <w:top w:val="nil"/>
          <w:left w:val="nil"/>
          <w:bottom w:val="nil"/>
          <w:right w:val="nil"/>
          <w:between w:val="nil"/>
        </w:pBdr>
        <w:spacing w:after="0" w:line="276" w:lineRule="auto"/>
      </w:pPr>
      <w:r>
        <w:rPr>
          <w:color w:val="000000"/>
        </w:rPr>
        <w:t>Entender la lectura como comprender o interpretar</w:t>
      </w:r>
      <w:r>
        <w:rPr>
          <w:color w:val="000000"/>
        </w:rPr>
        <w:t>?</w:t>
      </w:r>
    </w:p>
    <w:p w:rsidR="00EA7FFD" w:rsidRDefault="00717940">
      <w:pPr>
        <w:spacing w:after="0" w:line="276" w:lineRule="auto"/>
      </w:pPr>
      <w:r>
        <w:t>Podés recurrir a un diccionario para ver sus definiciones.</w:t>
      </w:r>
    </w:p>
    <w:p w:rsidR="00EA7FFD" w:rsidRDefault="00717940">
      <w:pPr>
        <w:spacing w:after="0" w:line="276" w:lineRule="auto"/>
      </w:pPr>
      <w:r>
        <w:t>¿Son significados que se excluyen uno al otro? ¿Son complementarios? ¿Una debe preceder a la otra? En la medida de lo posible, expresá la/s razón/es de tu posición.</w:t>
      </w:r>
    </w:p>
    <w:p w:rsidR="00EA7FFD" w:rsidRDefault="00717940">
      <w:pPr>
        <w:spacing w:after="0" w:line="276" w:lineRule="auto"/>
        <w:rPr>
          <w:color w:val="FF0000"/>
        </w:rPr>
      </w:pPr>
      <w:r>
        <w:rPr>
          <w:color w:val="FF0000"/>
        </w:rPr>
        <w:t xml:space="preserve">Tu respuesta: </w:t>
      </w:r>
    </w:p>
    <w:p w:rsidR="00EA7FFD" w:rsidRDefault="00EA7FFD">
      <w:pPr>
        <w:spacing w:after="0" w:line="276" w:lineRule="auto"/>
      </w:pPr>
    </w:p>
    <w:p w:rsidR="00EA7FFD" w:rsidRDefault="00EA7FFD">
      <w:pPr>
        <w:spacing w:after="0" w:line="276" w:lineRule="auto"/>
      </w:pPr>
    </w:p>
    <w:p w:rsidR="00EA7FFD" w:rsidRDefault="00EA7FFD">
      <w:pPr>
        <w:spacing w:after="0" w:line="276" w:lineRule="auto"/>
      </w:pPr>
    </w:p>
    <w:p w:rsidR="00EA7FFD" w:rsidRDefault="00EA7FFD">
      <w:pPr>
        <w:spacing w:after="0" w:line="276" w:lineRule="auto"/>
      </w:pPr>
    </w:p>
    <w:p w:rsidR="00EA7FFD" w:rsidRDefault="00717940">
      <w:pPr>
        <w:numPr>
          <w:ilvl w:val="0"/>
          <w:numId w:val="2"/>
        </w:numPr>
        <w:pBdr>
          <w:top w:val="nil"/>
          <w:left w:val="nil"/>
          <w:bottom w:val="nil"/>
          <w:right w:val="nil"/>
          <w:between w:val="nil"/>
        </w:pBdr>
        <w:spacing w:after="0" w:line="276" w:lineRule="auto"/>
        <w:jc w:val="both"/>
      </w:pPr>
      <w:r>
        <w:rPr>
          <w:color w:val="000000"/>
        </w:rPr>
        <w:t>En las págs. 3 y 4 se discuten los tipos de textos que leemos y las “formas” en que los leemos de acuerdo al propósito que tengamos en un determinado momento. Danos algún ejemplo de texto en español que est</w:t>
      </w:r>
      <w:r>
        <w:t>é</w:t>
      </w:r>
      <w:r>
        <w:rPr>
          <w:color w:val="000000"/>
        </w:rPr>
        <w:t xml:space="preserve">s leyendo en </w:t>
      </w:r>
      <w:r>
        <w:t xml:space="preserve">tu </w:t>
      </w:r>
      <w:r>
        <w:rPr>
          <w:color w:val="000000"/>
        </w:rPr>
        <w:t>carrera y qué tipo/s de lectura p</w:t>
      </w:r>
      <w:r>
        <w:rPr>
          <w:color w:val="000000"/>
        </w:rPr>
        <w:t xml:space="preserve">ensás que realizás, o cuál te parece que necesitás con mayor frecuencia. </w:t>
      </w:r>
    </w:p>
    <w:p w:rsidR="00EA7FFD" w:rsidRDefault="00717940">
      <w:pPr>
        <w:spacing w:after="0" w:line="276" w:lineRule="auto"/>
        <w:jc w:val="both"/>
        <w:rPr>
          <w:color w:val="FF0000"/>
        </w:rPr>
      </w:pPr>
      <w:r>
        <w:rPr>
          <w:color w:val="FF0000"/>
        </w:rPr>
        <w:t xml:space="preserve">Tu respuesta: </w:t>
      </w:r>
    </w:p>
    <w:p w:rsidR="00EA7FFD" w:rsidRDefault="00EA7FFD">
      <w:pPr>
        <w:spacing w:after="0" w:line="276" w:lineRule="auto"/>
        <w:jc w:val="both"/>
      </w:pPr>
    </w:p>
    <w:p w:rsidR="00EA7FFD" w:rsidRDefault="00EA7FFD">
      <w:pPr>
        <w:spacing w:after="0" w:line="276" w:lineRule="auto"/>
        <w:jc w:val="both"/>
      </w:pPr>
    </w:p>
    <w:p w:rsidR="00EA7FFD" w:rsidRDefault="00EA7FFD">
      <w:pPr>
        <w:spacing w:after="0" w:line="276" w:lineRule="auto"/>
        <w:jc w:val="both"/>
      </w:pPr>
    </w:p>
    <w:p w:rsidR="00EA7FFD" w:rsidRDefault="00717940">
      <w:pPr>
        <w:numPr>
          <w:ilvl w:val="0"/>
          <w:numId w:val="2"/>
        </w:numPr>
        <w:pBdr>
          <w:top w:val="nil"/>
          <w:left w:val="nil"/>
          <w:bottom w:val="nil"/>
          <w:right w:val="nil"/>
          <w:between w:val="nil"/>
        </w:pBdr>
        <w:spacing w:after="0" w:line="276" w:lineRule="auto"/>
      </w:pPr>
      <w:r>
        <w:rPr>
          <w:color w:val="000000"/>
        </w:rPr>
        <w:t>Cuando hablamos de un texto “difícil” en las págs. 5 y 6, ¿podés mencionarnos alguno de estos tipos de dificultad que hayas encontrado? ¿O no experimentaste ninguno</w:t>
      </w:r>
      <w:r>
        <w:rPr>
          <w:color w:val="000000"/>
        </w:rPr>
        <w:t>?</w:t>
      </w:r>
    </w:p>
    <w:p w:rsidR="00EA7FFD" w:rsidRDefault="00717940">
      <w:pPr>
        <w:spacing w:after="0" w:line="276" w:lineRule="auto"/>
        <w:rPr>
          <w:color w:val="FF0000"/>
        </w:rPr>
      </w:pPr>
      <w:r>
        <w:rPr>
          <w:color w:val="FF0000"/>
        </w:rPr>
        <w:t>Tu respuesta:</w:t>
      </w:r>
    </w:p>
    <w:p w:rsidR="00EA7FFD" w:rsidRDefault="00EA7FFD">
      <w:pPr>
        <w:spacing w:after="0" w:line="276" w:lineRule="auto"/>
      </w:pPr>
    </w:p>
    <w:p w:rsidR="00EA7FFD" w:rsidRDefault="00EA7FFD">
      <w:pPr>
        <w:spacing w:after="0" w:line="276" w:lineRule="auto"/>
      </w:pPr>
    </w:p>
    <w:p w:rsidR="00EA7FFD" w:rsidRDefault="00EA7FFD">
      <w:pPr>
        <w:spacing w:after="0" w:line="276" w:lineRule="auto"/>
      </w:pPr>
    </w:p>
    <w:p w:rsidR="00EA7FFD" w:rsidRDefault="00717940">
      <w:pPr>
        <w:numPr>
          <w:ilvl w:val="0"/>
          <w:numId w:val="2"/>
        </w:numPr>
        <w:pBdr>
          <w:top w:val="nil"/>
          <w:left w:val="nil"/>
          <w:bottom w:val="nil"/>
          <w:right w:val="nil"/>
          <w:between w:val="nil"/>
        </w:pBdr>
        <w:spacing w:after="0" w:line="276" w:lineRule="auto"/>
      </w:pPr>
      <w:r>
        <w:rPr>
          <w:color w:val="000000"/>
        </w:rPr>
        <w:t>En la pág. 7 se refiere a las Estrategias y técnicas para la comprensión lectora. ¿Podrías contarnos cuándo, al leer un texto de estudio, te has dado cuenta de estar aplicando alguna de ellas?</w:t>
      </w:r>
    </w:p>
    <w:p w:rsidR="00EA7FFD" w:rsidRDefault="00717940">
      <w:pPr>
        <w:spacing w:after="0" w:line="276" w:lineRule="auto"/>
        <w:rPr>
          <w:color w:val="FF0000"/>
        </w:rPr>
      </w:pPr>
      <w:r>
        <w:rPr>
          <w:color w:val="FF0000"/>
        </w:rPr>
        <w:t xml:space="preserve">Tu respuesta: </w:t>
      </w:r>
    </w:p>
    <w:p w:rsidR="00EA7FFD" w:rsidRDefault="00EA7FFD">
      <w:pPr>
        <w:spacing w:after="0" w:line="276" w:lineRule="auto"/>
      </w:pPr>
    </w:p>
    <w:p w:rsidR="00EA7FFD" w:rsidRDefault="00EA7FFD">
      <w:pPr>
        <w:spacing w:after="0" w:line="276" w:lineRule="auto"/>
      </w:pPr>
    </w:p>
    <w:p w:rsidR="00EA7FFD" w:rsidRDefault="00EA7FFD">
      <w:pPr>
        <w:spacing w:after="0" w:line="276" w:lineRule="auto"/>
      </w:pPr>
    </w:p>
    <w:p w:rsidR="00EA7FFD" w:rsidRDefault="00717940">
      <w:pPr>
        <w:spacing w:after="0" w:line="276" w:lineRule="auto"/>
        <w:rPr>
          <w:b/>
        </w:rPr>
      </w:pPr>
      <w:r>
        <w:br w:type="page"/>
      </w:r>
    </w:p>
    <w:p w:rsidR="00EA7FFD" w:rsidRDefault="00717940">
      <w:pPr>
        <w:spacing w:after="0" w:line="276" w:lineRule="auto"/>
        <w:rPr>
          <w:b/>
        </w:rPr>
      </w:pPr>
      <w:r>
        <w:rPr>
          <w:b/>
        </w:rPr>
        <w:lastRenderedPageBreak/>
        <w:t>ACTIVIDAD 2</w:t>
      </w:r>
    </w:p>
    <w:p w:rsidR="00EA7FFD" w:rsidRDefault="00717940">
      <w:pPr>
        <w:spacing w:after="0" w:line="276" w:lineRule="auto"/>
        <w:jc w:val="both"/>
      </w:pPr>
      <w:r>
        <w:t xml:space="preserve">Completar la lectura desde el subtítulo “Aspectos internos y externos” hasta el final del Documento. </w:t>
      </w:r>
    </w:p>
    <w:p w:rsidR="00EA7FFD" w:rsidRDefault="00717940">
      <w:pPr>
        <w:numPr>
          <w:ilvl w:val="0"/>
          <w:numId w:val="1"/>
        </w:numPr>
        <w:pBdr>
          <w:top w:val="nil"/>
          <w:left w:val="nil"/>
          <w:bottom w:val="nil"/>
          <w:right w:val="nil"/>
          <w:between w:val="nil"/>
        </w:pBdr>
        <w:spacing w:after="0" w:line="276" w:lineRule="auto"/>
        <w:jc w:val="both"/>
      </w:pPr>
      <w:r>
        <w:rPr>
          <w:b/>
          <w:color w:val="000000"/>
        </w:rPr>
        <w:t>Recorré el texto en inglés</w:t>
      </w:r>
      <w:r>
        <w:rPr>
          <w:color w:val="000000"/>
        </w:rPr>
        <w:t xml:space="preserve"> y realizá una descripción exhaustiva de los siguientes aspectos externos, internos, gráficos y tipográficos:</w:t>
      </w:r>
    </w:p>
    <w:p w:rsidR="00EA7FFD" w:rsidRDefault="00717940">
      <w:pPr>
        <w:numPr>
          <w:ilvl w:val="0"/>
          <w:numId w:val="4"/>
        </w:numPr>
        <w:pBdr>
          <w:top w:val="nil"/>
          <w:left w:val="nil"/>
          <w:bottom w:val="nil"/>
          <w:right w:val="nil"/>
          <w:between w:val="nil"/>
        </w:pBdr>
        <w:spacing w:after="0" w:line="276" w:lineRule="auto"/>
      </w:pPr>
      <w:r>
        <w:rPr>
          <w:color w:val="000000"/>
        </w:rPr>
        <w:t>Qué partes contien</w:t>
      </w:r>
      <w:r>
        <w:rPr>
          <w:color w:val="000000"/>
        </w:rPr>
        <w:t xml:space="preserve">e este </w:t>
      </w:r>
      <w:r>
        <w:t>texto</w:t>
      </w:r>
    </w:p>
    <w:p w:rsidR="00EA7FFD" w:rsidRDefault="00717940">
      <w:pPr>
        <w:numPr>
          <w:ilvl w:val="0"/>
          <w:numId w:val="4"/>
        </w:numPr>
        <w:pBdr>
          <w:top w:val="nil"/>
          <w:left w:val="nil"/>
          <w:bottom w:val="nil"/>
          <w:right w:val="nil"/>
          <w:between w:val="nil"/>
        </w:pBdr>
        <w:spacing w:after="0" w:line="276" w:lineRule="auto"/>
      </w:pPr>
      <w:r>
        <w:rPr>
          <w:color w:val="000000"/>
        </w:rPr>
        <w:t>Qué información está explicitada en cada parte</w:t>
      </w:r>
    </w:p>
    <w:p w:rsidR="00EA7FFD" w:rsidRDefault="00717940">
      <w:pPr>
        <w:numPr>
          <w:ilvl w:val="0"/>
          <w:numId w:val="4"/>
        </w:numPr>
        <w:pBdr>
          <w:top w:val="nil"/>
          <w:left w:val="nil"/>
          <w:bottom w:val="nil"/>
          <w:right w:val="nil"/>
          <w:between w:val="nil"/>
        </w:pBdr>
        <w:spacing w:after="0" w:line="276" w:lineRule="auto"/>
      </w:pPr>
      <w:r>
        <w:rPr>
          <w:color w:val="000000"/>
        </w:rPr>
        <w:t>Qué materiales no verbales y recursos que saltan a la vista ha utilizado el autor.</w:t>
      </w:r>
    </w:p>
    <w:p w:rsidR="00EA7FFD" w:rsidRDefault="00717940">
      <w:pPr>
        <w:spacing w:after="0" w:line="276" w:lineRule="auto"/>
        <w:rPr>
          <w:color w:val="FF0000"/>
        </w:rPr>
      </w:pPr>
      <w:r>
        <w:rPr>
          <w:color w:val="FF0000"/>
        </w:rPr>
        <w:t xml:space="preserve">Tu respuesta: </w:t>
      </w:r>
    </w:p>
    <w:p w:rsidR="00EA7FFD" w:rsidRDefault="00EA7FFD">
      <w:pPr>
        <w:spacing w:after="0" w:line="276" w:lineRule="auto"/>
      </w:pPr>
    </w:p>
    <w:p w:rsidR="00EA7FFD" w:rsidRDefault="00EA7FFD">
      <w:pPr>
        <w:spacing w:after="0" w:line="276" w:lineRule="auto"/>
      </w:pPr>
    </w:p>
    <w:p w:rsidR="00EA7FFD" w:rsidRDefault="00EA7FFD">
      <w:pPr>
        <w:spacing w:after="0" w:line="276" w:lineRule="auto"/>
      </w:pPr>
    </w:p>
    <w:p w:rsidR="00EA7FFD" w:rsidRDefault="00717940">
      <w:pPr>
        <w:numPr>
          <w:ilvl w:val="0"/>
          <w:numId w:val="1"/>
        </w:numPr>
        <w:pBdr>
          <w:top w:val="nil"/>
          <w:left w:val="nil"/>
          <w:bottom w:val="nil"/>
          <w:right w:val="nil"/>
          <w:between w:val="nil"/>
        </w:pBdr>
        <w:spacing w:after="0" w:line="276" w:lineRule="auto"/>
        <w:jc w:val="both"/>
      </w:pPr>
      <w:r>
        <w:rPr>
          <w:color w:val="000000"/>
        </w:rPr>
        <w:t>Confeccioná ahora una Ficha bibliográfica como la incluida en la pág. 13 del Documento de Infor</w:t>
      </w:r>
      <w:r>
        <w:rPr>
          <w:color w:val="000000"/>
        </w:rPr>
        <w:t xml:space="preserve">mación 1. La misma te ayudará a tener ordenado el material que vas leyendo y a poder encontrarlo más fácilmente cuando lo necesites nuevamente. </w:t>
      </w:r>
    </w:p>
    <w:p w:rsidR="00EA7FFD" w:rsidRDefault="00717940">
      <w:pPr>
        <w:spacing w:after="0" w:line="276" w:lineRule="auto"/>
        <w:rPr>
          <w:color w:val="FF0000"/>
        </w:rPr>
      </w:pPr>
      <w:r>
        <w:rPr>
          <w:color w:val="FF0000"/>
        </w:rPr>
        <w:t>Tu respuesta:</w:t>
      </w:r>
    </w:p>
    <w:p w:rsidR="00EA7FFD" w:rsidRDefault="00EA7FFD">
      <w:pPr>
        <w:spacing w:after="0" w:line="276" w:lineRule="auto"/>
      </w:pPr>
    </w:p>
    <w:p w:rsidR="00EA7FFD" w:rsidRDefault="00EA7FFD">
      <w:pPr>
        <w:spacing w:after="0" w:line="276" w:lineRule="auto"/>
      </w:pPr>
    </w:p>
    <w:p w:rsidR="00EA7FFD" w:rsidRDefault="00EA7FFD">
      <w:pPr>
        <w:spacing w:after="0" w:line="276" w:lineRule="auto"/>
      </w:pPr>
    </w:p>
    <w:p w:rsidR="00EA7FFD" w:rsidRDefault="00717940">
      <w:pPr>
        <w:spacing w:after="0" w:line="276" w:lineRule="auto"/>
        <w:rPr>
          <w:b/>
        </w:rPr>
      </w:pPr>
      <w:r>
        <w:rPr>
          <w:b/>
        </w:rPr>
        <w:t>ACTIVIDAD 3</w:t>
      </w:r>
    </w:p>
    <w:p w:rsidR="00EA7FFD" w:rsidRDefault="00717940">
      <w:pPr>
        <w:spacing w:after="0" w:line="276" w:lineRule="auto"/>
      </w:pPr>
      <w:r>
        <w:t>Trabajarás ahora con el Capítulo 1 del texto en inglés que se adjunta.</w:t>
      </w:r>
    </w:p>
    <w:p w:rsidR="00EA7FFD" w:rsidRDefault="00717940">
      <w:pPr>
        <w:numPr>
          <w:ilvl w:val="0"/>
          <w:numId w:val="8"/>
        </w:numPr>
        <w:pBdr>
          <w:top w:val="nil"/>
          <w:left w:val="nil"/>
          <w:bottom w:val="nil"/>
          <w:right w:val="nil"/>
          <w:between w:val="nil"/>
        </w:pBdr>
        <w:spacing w:after="0" w:line="276" w:lineRule="auto"/>
      </w:pPr>
      <w:r>
        <w:rPr>
          <w:color w:val="000000"/>
        </w:rPr>
        <w:t>Al leer</w:t>
      </w:r>
      <w:r>
        <w:t>lo</w:t>
      </w:r>
      <w:r>
        <w:rPr>
          <w:color w:val="000000"/>
        </w:rPr>
        <w:t xml:space="preserve">, podés reconocer que se incluyen varios subtítulos, y </w:t>
      </w:r>
      <w:r>
        <w:t>que cada uno aborda un tema o un aspecto del mismo tema. En esta parte, e</w:t>
      </w:r>
      <w:r>
        <w:rPr>
          <w:color w:val="000000"/>
        </w:rPr>
        <w:t>s</w:t>
      </w:r>
      <w:r>
        <w:rPr>
          <w:color w:val="000000"/>
        </w:rPr>
        <w:t xml:space="preserve"> probable que necesites seleccionar y traducir algunas oraciones del texto. Recuerda la siguiente recomendación:</w:t>
      </w:r>
    </w:p>
    <w:p w:rsidR="00EA7FFD" w:rsidRDefault="00EA7FFD">
      <w:pPr>
        <w:spacing w:after="0" w:line="276" w:lineRule="auto"/>
      </w:pPr>
    </w:p>
    <w:p w:rsidR="00EA7FFD" w:rsidRDefault="00717940">
      <w:pPr>
        <w:pBdr>
          <w:top w:val="single" w:sz="4" w:space="1" w:color="000000"/>
          <w:left w:val="single" w:sz="4" w:space="4" w:color="000000"/>
          <w:bottom w:val="single" w:sz="4" w:space="1" w:color="000000"/>
          <w:right w:val="single" w:sz="4" w:space="4" w:color="000000"/>
        </w:pBdr>
        <w:spacing w:line="276" w:lineRule="auto"/>
        <w:jc w:val="both"/>
      </w:pPr>
      <w:r>
        <w:rPr>
          <w:b/>
          <w:sz w:val="28"/>
          <w:szCs w:val="28"/>
        </w:rPr>
        <w:t>RECOMENDACIÓN</w:t>
      </w:r>
      <w:r>
        <w:rPr>
          <w:b/>
          <w:sz w:val="28"/>
          <w:szCs w:val="28"/>
        </w:rPr>
        <w:t xml:space="preserve"> de obligatoriedad</w:t>
      </w:r>
      <w:r>
        <w:rPr>
          <w:b/>
        </w:rPr>
        <w:t>:</w:t>
      </w:r>
      <w:r>
        <w:t xml:space="preserve"> </w:t>
      </w:r>
    </w:p>
    <w:p w:rsidR="00EA7FFD" w:rsidRDefault="00717940">
      <w:pPr>
        <w:pBdr>
          <w:top w:val="single" w:sz="4" w:space="1" w:color="000000"/>
          <w:left w:val="single" w:sz="4" w:space="4" w:color="000000"/>
          <w:bottom w:val="single" w:sz="4" w:space="1" w:color="000000"/>
          <w:right w:val="single" w:sz="4" w:space="4" w:color="000000"/>
        </w:pBdr>
        <w:spacing w:line="276" w:lineRule="auto"/>
        <w:jc w:val="both"/>
      </w:pPr>
      <w:r>
        <w:t xml:space="preserve"># Realizar el análisis lingüístico-gramatical a través del cual identifican Frase o Bloques NOMINALES y VERBALES. </w:t>
      </w:r>
    </w:p>
    <w:p w:rsidR="00EA7FFD" w:rsidRDefault="00717940">
      <w:pPr>
        <w:pBdr>
          <w:top w:val="single" w:sz="4" w:space="1" w:color="000000"/>
          <w:left w:val="single" w:sz="4" w:space="4" w:color="000000"/>
          <w:bottom w:val="single" w:sz="4" w:space="1" w:color="000000"/>
          <w:right w:val="single" w:sz="4" w:space="4" w:color="000000"/>
        </w:pBdr>
        <w:spacing w:line="276" w:lineRule="auto"/>
        <w:jc w:val="both"/>
      </w:pPr>
      <w:bookmarkStart w:id="1" w:name="_heading=h.30j0zll" w:colFirst="0" w:colLast="0"/>
      <w:bookmarkEnd w:id="1"/>
      <w:r>
        <w:t># Cuentan con el auxilio del DICCIONARIO y Cuadernillos de INTRODUCCIÓN A LA LECTURA EN INGLÉS.</w:t>
      </w:r>
    </w:p>
    <w:p w:rsidR="00EA7FFD" w:rsidRDefault="00717940">
      <w:pPr>
        <w:pBdr>
          <w:top w:val="single" w:sz="4" w:space="1" w:color="000000"/>
          <w:left w:val="single" w:sz="4" w:space="4" w:color="000000"/>
          <w:bottom w:val="single" w:sz="4" w:space="1" w:color="000000"/>
          <w:right w:val="single" w:sz="4" w:space="4" w:color="000000"/>
        </w:pBdr>
        <w:spacing w:after="0" w:line="276" w:lineRule="auto"/>
        <w:jc w:val="both"/>
      </w:pPr>
      <w:r>
        <w:t># En el Cuadernillo 1 de</w:t>
      </w:r>
      <w:r>
        <w:t xml:space="preserve">ben consultar los siguientes temas acerca del VERBO: </w:t>
      </w:r>
      <w:r>
        <w:rPr>
          <w:u w:val="single"/>
        </w:rPr>
        <w:t>Tiempos</w:t>
      </w:r>
      <w:r>
        <w:t xml:space="preserve"> Presente, Futuro y Presente Perfecto; </w:t>
      </w:r>
      <w:r>
        <w:rPr>
          <w:u w:val="single"/>
        </w:rPr>
        <w:t>Modo Imperativo</w:t>
      </w:r>
      <w:r>
        <w:t xml:space="preserve">; </w:t>
      </w:r>
      <w:r>
        <w:rPr>
          <w:u w:val="single"/>
        </w:rPr>
        <w:t>Formas Verbales</w:t>
      </w:r>
      <w:r>
        <w:t xml:space="preserve"> [infinitivo, casos del uso de </w:t>
      </w:r>
      <w:r>
        <w:rPr>
          <w:b/>
        </w:rPr>
        <w:t>-ing</w:t>
      </w:r>
      <w:r>
        <w:t xml:space="preserve">, participio pasado]; </w:t>
      </w:r>
      <w:r>
        <w:rPr>
          <w:u w:val="single"/>
        </w:rPr>
        <w:t>Verbos Especiales</w:t>
      </w:r>
      <w:r>
        <w:t xml:space="preserve"> que pueden usarse para formular preguntas.  </w:t>
      </w:r>
    </w:p>
    <w:p w:rsidR="00EA7FFD" w:rsidRDefault="00EA7FFD">
      <w:pPr>
        <w:pBdr>
          <w:top w:val="single" w:sz="4" w:space="1" w:color="000000"/>
          <w:left w:val="single" w:sz="4" w:space="4" w:color="000000"/>
          <w:bottom w:val="single" w:sz="4" w:space="1" w:color="000000"/>
          <w:right w:val="single" w:sz="4" w:space="4" w:color="000000"/>
        </w:pBdr>
        <w:spacing w:line="276" w:lineRule="auto"/>
        <w:jc w:val="both"/>
      </w:pPr>
    </w:p>
    <w:p w:rsidR="00EA7FFD" w:rsidRDefault="00717940">
      <w:pPr>
        <w:numPr>
          <w:ilvl w:val="0"/>
          <w:numId w:val="8"/>
        </w:numPr>
        <w:pBdr>
          <w:top w:val="nil"/>
          <w:left w:val="nil"/>
          <w:bottom w:val="nil"/>
          <w:right w:val="nil"/>
          <w:between w:val="nil"/>
        </w:pBdr>
        <w:spacing w:after="0" w:line="276" w:lineRule="auto"/>
      </w:pPr>
      <w:r>
        <w:rPr>
          <w:color w:val="000000"/>
        </w:rPr>
        <w:t xml:space="preserve">Analizá los subtítulos del </w:t>
      </w:r>
      <w:r>
        <w:t>capítulo (</w:t>
      </w:r>
      <w:r>
        <w:rPr>
          <w:color w:val="000000"/>
        </w:rPr>
        <w:t xml:space="preserve">que transcribimos abajo): </w:t>
      </w:r>
    </w:p>
    <w:p w:rsidR="00EA7FFD" w:rsidRDefault="00717940">
      <w:pPr>
        <w:numPr>
          <w:ilvl w:val="0"/>
          <w:numId w:val="3"/>
        </w:numPr>
        <w:pBdr>
          <w:top w:val="nil"/>
          <w:left w:val="nil"/>
          <w:bottom w:val="nil"/>
          <w:right w:val="nil"/>
          <w:between w:val="nil"/>
        </w:pBdr>
        <w:spacing w:after="0" w:line="276" w:lineRule="auto"/>
        <w:rPr>
          <w:b/>
        </w:rPr>
      </w:pPr>
      <w:r>
        <w:rPr>
          <w:b/>
        </w:rPr>
        <w:t>S</w:t>
      </w:r>
      <w:r>
        <w:rPr>
          <w:b/>
          <w:color w:val="000000"/>
        </w:rPr>
        <w:t xml:space="preserve">epará en </w:t>
      </w:r>
      <w:r>
        <w:rPr>
          <w:b/>
        </w:rPr>
        <w:t>bloques y traducí. ¿Son todos bloques nominales?</w:t>
      </w:r>
    </w:p>
    <w:p w:rsidR="00EA7FFD" w:rsidRDefault="00717940">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t>Chapter 1: Object and Image: What photography is</w:t>
      </w:r>
    </w:p>
    <w:p w:rsidR="00EA7FFD" w:rsidRDefault="00717940">
      <w:pPr>
        <w:numPr>
          <w:ilvl w:val="0"/>
          <w:numId w:val="6"/>
        </w:numPr>
        <w:spacing w:after="0" w:line="360" w:lineRule="auto"/>
        <w:rPr>
          <w:rFonts w:ascii="Times New Roman" w:eastAsia="Times New Roman" w:hAnsi="Times New Roman" w:cs="Times New Roman"/>
        </w:rPr>
      </w:pPr>
      <w:r>
        <w:rPr>
          <w:rFonts w:ascii="Times New Roman" w:eastAsia="Times New Roman" w:hAnsi="Times New Roman" w:cs="Times New Roman"/>
        </w:rPr>
        <w:t>Human Vision and Camera Vision</w:t>
      </w:r>
    </w:p>
    <w:p w:rsidR="00EA7FFD" w:rsidRDefault="00717940">
      <w:pPr>
        <w:numPr>
          <w:ilvl w:val="0"/>
          <w:numId w:val="6"/>
        </w:numPr>
        <w:spacing w:after="0" w:line="360" w:lineRule="auto"/>
        <w:rPr>
          <w:rFonts w:ascii="Times New Roman" w:eastAsia="Times New Roman" w:hAnsi="Times New Roman" w:cs="Times New Roman"/>
        </w:rPr>
      </w:pPr>
      <w:r>
        <w:rPr>
          <w:rFonts w:ascii="Times New Roman" w:eastAsia="Times New Roman" w:hAnsi="Times New Roman" w:cs="Times New Roman"/>
        </w:rPr>
        <w:t>What a photograph is</w:t>
      </w:r>
    </w:p>
    <w:p w:rsidR="00EA7FFD" w:rsidRDefault="00717940">
      <w:pPr>
        <w:numPr>
          <w:ilvl w:val="0"/>
          <w:numId w:val="6"/>
        </w:numPr>
        <w:spacing w:after="0" w:line="360" w:lineRule="auto"/>
        <w:rPr>
          <w:rFonts w:ascii="Times New Roman" w:eastAsia="Times New Roman" w:hAnsi="Times New Roman" w:cs="Times New Roman"/>
        </w:rPr>
      </w:pPr>
      <w:r>
        <w:rPr>
          <w:rFonts w:ascii="Times New Roman" w:eastAsia="Times New Roman" w:hAnsi="Times New Roman" w:cs="Times New Roman"/>
        </w:rPr>
        <w:t>Rooted in reality</w:t>
      </w:r>
    </w:p>
    <w:p w:rsidR="00EA7FFD" w:rsidRDefault="00717940">
      <w:pPr>
        <w:numPr>
          <w:ilvl w:val="0"/>
          <w:numId w:val="6"/>
        </w:numPr>
        <w:spacing w:after="0" w:line="360" w:lineRule="auto"/>
        <w:rPr>
          <w:rFonts w:ascii="Times New Roman" w:eastAsia="Times New Roman" w:hAnsi="Times New Roman" w:cs="Times New Roman"/>
        </w:rPr>
      </w:pPr>
      <w:r>
        <w:rPr>
          <w:rFonts w:ascii="Times New Roman" w:eastAsia="Times New Roman" w:hAnsi="Times New Roman" w:cs="Times New Roman"/>
        </w:rPr>
        <w:t>Creating the i</w:t>
      </w:r>
      <w:r>
        <w:rPr>
          <w:rFonts w:ascii="Times New Roman" w:eastAsia="Times New Roman" w:hAnsi="Times New Roman" w:cs="Times New Roman"/>
        </w:rPr>
        <w:t>llusion</w:t>
      </w:r>
    </w:p>
    <w:p w:rsidR="00EA7FFD" w:rsidRDefault="00717940">
      <w:pPr>
        <w:numPr>
          <w:ilvl w:val="0"/>
          <w:numId w:val="6"/>
        </w:numPr>
        <w:spacing w:after="0" w:line="360" w:lineRule="auto"/>
        <w:rPr>
          <w:rFonts w:ascii="Times New Roman" w:eastAsia="Times New Roman" w:hAnsi="Times New Roman" w:cs="Times New Roman"/>
        </w:rPr>
      </w:pPr>
      <w:r>
        <w:rPr>
          <w:rFonts w:ascii="Times New Roman" w:eastAsia="Times New Roman" w:hAnsi="Times New Roman" w:cs="Times New Roman"/>
        </w:rPr>
        <w:lastRenderedPageBreak/>
        <w:t>The picture is an experience itself</w:t>
      </w:r>
    </w:p>
    <w:p w:rsidR="00EA7FFD" w:rsidRDefault="00717940">
      <w:pPr>
        <w:numPr>
          <w:ilvl w:val="0"/>
          <w:numId w:val="3"/>
        </w:numPr>
        <w:pBdr>
          <w:top w:val="nil"/>
          <w:left w:val="nil"/>
          <w:bottom w:val="nil"/>
          <w:right w:val="nil"/>
          <w:between w:val="nil"/>
        </w:pBdr>
        <w:spacing w:after="0" w:line="276" w:lineRule="auto"/>
      </w:pPr>
      <w:r>
        <w:rPr>
          <w:b/>
        </w:rPr>
        <w:t xml:space="preserve">Leé, analizá y </w:t>
      </w:r>
      <w:r>
        <w:rPr>
          <w:b/>
          <w:u w:val="single"/>
        </w:rPr>
        <w:t>traducí</w:t>
      </w:r>
      <w:r>
        <w:rPr>
          <w:b/>
        </w:rPr>
        <w:t xml:space="preserve"> </w:t>
      </w:r>
      <w:r>
        <w:rPr>
          <w:b/>
          <w:u w:val="single"/>
        </w:rPr>
        <w:t>la primera ( o dos primeras) oración (u oraciones)</w:t>
      </w:r>
      <w:r>
        <w:rPr>
          <w:b/>
        </w:rPr>
        <w:t xml:space="preserve"> de cada sección (subtítulo). En base a esa información, ¿dónde el autor aborda los siguientes temas</w:t>
      </w:r>
      <w:r>
        <w:t xml:space="preserve">? Escribí el subtítulo que corresponda </w:t>
      </w:r>
      <w:r>
        <w:t>a lado de cada tema:</w:t>
      </w:r>
    </w:p>
    <w:p w:rsidR="00EA7FFD" w:rsidRDefault="00EA7FFD">
      <w:pPr>
        <w:pBdr>
          <w:top w:val="nil"/>
          <w:left w:val="nil"/>
          <w:bottom w:val="nil"/>
          <w:right w:val="nil"/>
          <w:between w:val="nil"/>
        </w:pBdr>
        <w:spacing w:after="0" w:line="276" w:lineRule="auto"/>
        <w:ind w:left="720"/>
        <w:rPr>
          <w:i/>
        </w:rPr>
      </w:pPr>
    </w:p>
    <w:p w:rsidR="00EA7FFD" w:rsidRDefault="00717940">
      <w:pPr>
        <w:pBdr>
          <w:top w:val="nil"/>
          <w:left w:val="nil"/>
          <w:bottom w:val="nil"/>
          <w:right w:val="nil"/>
          <w:between w:val="nil"/>
        </w:pBdr>
        <w:spacing w:after="0" w:line="276" w:lineRule="auto"/>
        <w:ind w:left="720"/>
        <w:rPr>
          <w:i/>
        </w:rPr>
      </w:pPr>
      <w:r>
        <w:rPr>
          <w:i/>
        </w:rPr>
        <w:t>Diferencias entre visión humana y fotográfica</w:t>
      </w:r>
    </w:p>
    <w:p w:rsidR="00EA7FFD" w:rsidRDefault="00717940">
      <w:pPr>
        <w:pBdr>
          <w:top w:val="nil"/>
          <w:left w:val="nil"/>
          <w:bottom w:val="nil"/>
          <w:right w:val="nil"/>
          <w:between w:val="nil"/>
        </w:pBdr>
        <w:spacing w:after="0" w:line="276" w:lineRule="auto"/>
        <w:ind w:left="720"/>
        <w:rPr>
          <w:i/>
        </w:rPr>
      </w:pPr>
      <w:r>
        <w:rPr>
          <w:i/>
        </w:rPr>
        <w:t>Noción de imagen fotográfica</w:t>
      </w:r>
    </w:p>
    <w:p w:rsidR="00EA7FFD" w:rsidRDefault="00717940">
      <w:pPr>
        <w:pBdr>
          <w:top w:val="nil"/>
          <w:left w:val="nil"/>
          <w:bottom w:val="nil"/>
          <w:right w:val="nil"/>
          <w:between w:val="nil"/>
        </w:pBdr>
        <w:spacing w:after="0" w:line="276" w:lineRule="auto"/>
        <w:ind w:left="720"/>
        <w:rPr>
          <w:i/>
        </w:rPr>
      </w:pPr>
      <w:r>
        <w:rPr>
          <w:i/>
        </w:rPr>
        <w:t xml:space="preserve">Concepción de fotografía como disciplina </w:t>
      </w:r>
    </w:p>
    <w:p w:rsidR="00EA7FFD" w:rsidRDefault="00717940">
      <w:pPr>
        <w:pBdr>
          <w:top w:val="nil"/>
          <w:left w:val="nil"/>
          <w:bottom w:val="nil"/>
          <w:right w:val="nil"/>
          <w:between w:val="nil"/>
        </w:pBdr>
        <w:spacing w:after="0" w:line="276" w:lineRule="auto"/>
        <w:ind w:left="720"/>
        <w:rPr>
          <w:i/>
        </w:rPr>
      </w:pPr>
      <w:r>
        <w:rPr>
          <w:i/>
        </w:rPr>
        <w:t>Lo que representa una fotografía</w:t>
      </w:r>
    </w:p>
    <w:p w:rsidR="00EA7FFD" w:rsidRDefault="00717940">
      <w:pPr>
        <w:pBdr>
          <w:top w:val="nil"/>
          <w:left w:val="nil"/>
          <w:bottom w:val="nil"/>
          <w:right w:val="nil"/>
          <w:between w:val="nil"/>
        </w:pBdr>
        <w:spacing w:after="0" w:line="276" w:lineRule="auto"/>
        <w:ind w:left="720"/>
        <w:rPr>
          <w:i/>
        </w:rPr>
      </w:pPr>
      <w:r>
        <w:rPr>
          <w:i/>
        </w:rPr>
        <w:t>Relación entre una fotografía y el mundo real</w:t>
      </w:r>
    </w:p>
    <w:p w:rsidR="00EA7FFD" w:rsidRDefault="00EA7FFD">
      <w:pPr>
        <w:pBdr>
          <w:top w:val="nil"/>
          <w:left w:val="nil"/>
          <w:bottom w:val="nil"/>
          <w:right w:val="nil"/>
          <w:between w:val="nil"/>
        </w:pBdr>
        <w:spacing w:after="0" w:line="276" w:lineRule="auto"/>
        <w:ind w:left="360"/>
      </w:pPr>
    </w:p>
    <w:p w:rsidR="00EA7FFD" w:rsidRDefault="00EA7FFD">
      <w:pPr>
        <w:spacing w:after="0" w:line="360" w:lineRule="auto"/>
        <w:ind w:left="1440"/>
        <w:rPr>
          <w:rFonts w:ascii="Times New Roman" w:eastAsia="Times New Roman" w:hAnsi="Times New Roman" w:cs="Times New Roman"/>
        </w:rPr>
      </w:pPr>
      <w:bookmarkStart w:id="2" w:name="_GoBack"/>
      <w:bookmarkEnd w:id="2"/>
    </w:p>
    <w:sectPr w:rsidR="00EA7FFD">
      <w:footerReference w:type="default" r:id="rId8"/>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940" w:rsidRDefault="00717940">
      <w:pPr>
        <w:spacing w:after="0" w:line="240" w:lineRule="auto"/>
      </w:pPr>
      <w:r>
        <w:separator/>
      </w:r>
    </w:p>
  </w:endnote>
  <w:endnote w:type="continuationSeparator" w:id="0">
    <w:p w:rsidR="00717940" w:rsidRDefault="00717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FD" w:rsidRDefault="00717940">
    <w:pPr>
      <w:pBdr>
        <w:top w:val="nil"/>
        <w:left w:val="nil"/>
        <w:bottom w:val="nil"/>
        <w:right w:val="nil"/>
        <w:between w:val="nil"/>
      </w:pBdr>
      <w:tabs>
        <w:tab w:val="center" w:pos="4252"/>
        <w:tab w:val="right" w:pos="8504"/>
      </w:tabs>
      <w:spacing w:after="0" w:line="240" w:lineRule="auto"/>
      <w:jc w:val="right"/>
      <w:rPr>
        <w:color w:val="000000"/>
      </w:rPr>
    </w:pPr>
    <w:r>
      <w:rPr>
        <w:color w:val="000000"/>
      </w:rPr>
      <w:fldChar w:fldCharType="begin"/>
    </w:r>
    <w:r>
      <w:rPr>
        <w:color w:val="000000"/>
      </w:rPr>
      <w:instrText>PAGE</w:instrText>
    </w:r>
    <w:r w:rsidR="00F67C45">
      <w:rPr>
        <w:color w:val="000000"/>
      </w:rPr>
      <w:fldChar w:fldCharType="separate"/>
    </w:r>
    <w:r w:rsidR="00ED4E3A">
      <w:rPr>
        <w:noProof/>
        <w:color w:val="000000"/>
      </w:rPr>
      <w:t>6</w:t>
    </w:r>
    <w:r>
      <w:rPr>
        <w:color w:val="000000"/>
      </w:rPr>
      <w:fldChar w:fldCharType="end"/>
    </w:r>
  </w:p>
  <w:p w:rsidR="00EA7FFD" w:rsidRDefault="00EA7FFD">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940" w:rsidRDefault="00717940">
      <w:pPr>
        <w:spacing w:after="0" w:line="240" w:lineRule="auto"/>
      </w:pPr>
      <w:r>
        <w:separator/>
      </w:r>
    </w:p>
  </w:footnote>
  <w:footnote w:type="continuationSeparator" w:id="0">
    <w:p w:rsidR="00717940" w:rsidRDefault="007179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F25"/>
    <w:multiLevelType w:val="multilevel"/>
    <w:tmpl w:val="3E54AFC2"/>
    <w:lvl w:ilvl="0">
      <w:start w:val="1"/>
      <w:numFmt w:val="decimal"/>
      <w:lvlText w:val="%1)"/>
      <w:lvlJc w:val="left"/>
      <w:pPr>
        <w:ind w:left="500" w:hanging="360"/>
      </w:pPr>
    </w:lvl>
    <w:lvl w:ilvl="1">
      <w:start w:val="1"/>
      <w:numFmt w:val="lowerLetter"/>
      <w:lvlText w:val="%2."/>
      <w:lvlJc w:val="left"/>
      <w:pPr>
        <w:ind w:left="1220" w:hanging="360"/>
      </w:pPr>
    </w:lvl>
    <w:lvl w:ilvl="2">
      <w:start w:val="1"/>
      <w:numFmt w:val="lowerRoman"/>
      <w:lvlText w:val="%3."/>
      <w:lvlJc w:val="right"/>
      <w:pPr>
        <w:ind w:left="1940" w:hanging="180"/>
      </w:pPr>
    </w:lvl>
    <w:lvl w:ilvl="3">
      <w:start w:val="1"/>
      <w:numFmt w:val="decimal"/>
      <w:lvlText w:val="%4."/>
      <w:lvlJc w:val="left"/>
      <w:pPr>
        <w:ind w:left="2660" w:hanging="360"/>
      </w:pPr>
    </w:lvl>
    <w:lvl w:ilvl="4">
      <w:start w:val="1"/>
      <w:numFmt w:val="lowerLetter"/>
      <w:lvlText w:val="%5."/>
      <w:lvlJc w:val="left"/>
      <w:pPr>
        <w:ind w:left="3380" w:hanging="360"/>
      </w:pPr>
    </w:lvl>
    <w:lvl w:ilvl="5">
      <w:start w:val="1"/>
      <w:numFmt w:val="lowerRoman"/>
      <w:lvlText w:val="%6."/>
      <w:lvlJc w:val="right"/>
      <w:pPr>
        <w:ind w:left="4100" w:hanging="180"/>
      </w:pPr>
    </w:lvl>
    <w:lvl w:ilvl="6">
      <w:start w:val="1"/>
      <w:numFmt w:val="decimal"/>
      <w:lvlText w:val="%7."/>
      <w:lvlJc w:val="left"/>
      <w:pPr>
        <w:ind w:left="4820" w:hanging="360"/>
      </w:pPr>
    </w:lvl>
    <w:lvl w:ilvl="7">
      <w:start w:val="1"/>
      <w:numFmt w:val="lowerLetter"/>
      <w:lvlText w:val="%8."/>
      <w:lvlJc w:val="left"/>
      <w:pPr>
        <w:ind w:left="5540" w:hanging="360"/>
      </w:pPr>
    </w:lvl>
    <w:lvl w:ilvl="8">
      <w:start w:val="1"/>
      <w:numFmt w:val="lowerRoman"/>
      <w:lvlText w:val="%9."/>
      <w:lvlJc w:val="right"/>
      <w:pPr>
        <w:ind w:left="6260" w:hanging="180"/>
      </w:pPr>
    </w:lvl>
  </w:abstractNum>
  <w:abstractNum w:abstractNumId="1" w15:restartNumberingAfterBreak="0">
    <w:nsid w:val="0BF4543D"/>
    <w:multiLevelType w:val="multilevel"/>
    <w:tmpl w:val="03CE4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D5D402F"/>
    <w:multiLevelType w:val="multilevel"/>
    <w:tmpl w:val="337A4402"/>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73E6613"/>
    <w:multiLevelType w:val="multilevel"/>
    <w:tmpl w:val="7270C096"/>
    <w:lvl w:ilvl="0">
      <w:start w:val="1"/>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4ACD69C1"/>
    <w:multiLevelType w:val="multilevel"/>
    <w:tmpl w:val="A2FAD590"/>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A62838"/>
    <w:multiLevelType w:val="multilevel"/>
    <w:tmpl w:val="390CD4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3AE48C4"/>
    <w:multiLevelType w:val="multilevel"/>
    <w:tmpl w:val="7D0213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4302CC4"/>
    <w:multiLevelType w:val="multilevel"/>
    <w:tmpl w:val="3496AA52"/>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7"/>
  </w:num>
  <w:num w:numId="2">
    <w:abstractNumId w:val="4"/>
  </w:num>
  <w:num w:numId="3">
    <w:abstractNumId w:val="5"/>
  </w:num>
  <w:num w:numId="4">
    <w:abstractNumId w:val="3"/>
  </w:num>
  <w:num w:numId="5">
    <w:abstractNumId w:val="6"/>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FFD"/>
    <w:rsid w:val="00717940"/>
    <w:rsid w:val="00EA7FFD"/>
    <w:rsid w:val="00ED4E3A"/>
    <w:rsid w:val="00F67C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FF6E2"/>
  <w15:docId w15:val="{5CEE3445-D4C1-4F35-A42F-46D5DC364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AR" w:eastAsia="es-A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115" w:type="dxa"/>
        <w:bottom w:w="0" w:type="dxa"/>
        <w:right w:w="115" w:type="dxa"/>
      </w:tblCellMar>
    </w:tblPr>
  </w:style>
  <w:style w:type="table" w:customStyle="1" w:styleId="a0">
    <w:basedOn w:val="TableNormal1"/>
    <w:tblPr>
      <w:tblStyleRowBandSize w:val="1"/>
      <w:tblStyleColBandSize w:val="1"/>
      <w:tblCellMar>
        <w:top w:w="0" w:type="dxa"/>
        <w:left w:w="115" w:type="dxa"/>
        <w:bottom w:w="0" w:type="dxa"/>
        <w:right w:w="115" w:type="dxa"/>
      </w:tblCellMar>
    </w:tblPr>
  </w:style>
  <w:style w:type="table" w:customStyle="1" w:styleId="a1">
    <w:basedOn w:val="TableNormal1"/>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wRxCc8mleplk1kFKhuR5TRCySg==">AMUW2mUicAeL2XWJ1bffb6nVYlKA1DGjFJIU/Kui2H7I+iG4U9q2GKwVevhlE8+RjBgOzjGqUBImLdpFebXyQpGSWmIqxOKeMEPDNWh1zUj16EZf0Ds5k1X8Xy9OrI34tdlG1qdiRIRr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1080</Words>
  <Characters>5944</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RCA</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Mayra</dc:creator>
  <cp:lastModifiedBy>Mayra</cp:lastModifiedBy>
  <cp:revision>2</cp:revision>
  <dcterms:created xsi:type="dcterms:W3CDTF">2021-08-24T00:23:00Z</dcterms:created>
  <dcterms:modified xsi:type="dcterms:W3CDTF">2021-08-24T00:23:00Z</dcterms:modified>
</cp:coreProperties>
</file>